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F3E" w:rsidRPr="00950F3E" w:rsidRDefault="00950F3E" w:rsidP="00950F3E">
      <w:pPr>
        <w:spacing w:after="0" w:line="240" w:lineRule="auto"/>
        <w:rPr>
          <w:rFonts w:ascii="Times New Roman" w:eastAsia="Times New Roman" w:hAnsi="Times New Roman" w:cs="Times New Roman"/>
          <w:szCs w:val="24"/>
        </w:rPr>
      </w:pPr>
      <w:proofErr w:type="spellStart"/>
      <w:r w:rsidRPr="00950F3E">
        <w:rPr>
          <w:rFonts w:ascii="Times New Roman" w:eastAsia="Times New Roman" w:hAnsi="Times New Roman" w:cs="Times New Roman"/>
          <w:b/>
          <w:bCs/>
          <w:szCs w:val="24"/>
        </w:rPr>
        <w:t>Enterotoxemia</w:t>
      </w:r>
      <w:proofErr w:type="spellEnd"/>
      <w:r w:rsidRPr="00950F3E">
        <w:rPr>
          <w:rFonts w:ascii="Times New Roman" w:eastAsia="Times New Roman" w:hAnsi="Times New Roman" w:cs="Times New Roman"/>
          <w:b/>
          <w:bCs/>
          <w:szCs w:val="24"/>
        </w:rPr>
        <w:t xml:space="preserve"> is one of the very important diseases and in some areas it is the most prevalent disease of goats. Despite the fact that it is also called ''Overeating Disease'' it is not caused by overeating. Actually, the cause (etiology) of the disease is the toxin (poison) produced by the bacterium Clostridium </w:t>
      </w:r>
      <w:proofErr w:type="spellStart"/>
      <w:r w:rsidRPr="00950F3E">
        <w:rPr>
          <w:rFonts w:ascii="Times New Roman" w:eastAsia="Times New Roman" w:hAnsi="Times New Roman" w:cs="Times New Roman"/>
          <w:b/>
          <w:bCs/>
          <w:szCs w:val="24"/>
        </w:rPr>
        <w:t>perfringens</w:t>
      </w:r>
      <w:proofErr w:type="spellEnd"/>
      <w:r w:rsidRPr="00950F3E">
        <w:rPr>
          <w:rFonts w:ascii="Times New Roman" w:eastAsia="Times New Roman" w:hAnsi="Times New Roman" w:cs="Times New Roman"/>
          <w:b/>
          <w:bCs/>
          <w:szCs w:val="24"/>
        </w:rPr>
        <w:t xml:space="preserve"> type C or type D.</w:t>
      </w:r>
      <w:r w:rsidRPr="00950F3E">
        <w:rPr>
          <w:rFonts w:ascii="Times New Roman" w:eastAsia="Times New Roman" w:hAnsi="Times New Roman" w:cs="Times New Roman"/>
          <w:b/>
          <w:bCs/>
          <w:szCs w:val="24"/>
        </w:rPr>
        <w:br/>
      </w:r>
      <w:r w:rsidRPr="00950F3E">
        <w:rPr>
          <w:rFonts w:ascii="Times New Roman" w:eastAsia="Times New Roman" w:hAnsi="Times New Roman" w:cs="Times New Roman"/>
          <w:b/>
          <w:bCs/>
          <w:szCs w:val="24"/>
        </w:rPr>
        <w:br/>
        <w:t> The bacteria are normally present in the soil and the intestinal tract in relatively small numbers. Under certain conditions the organisms proliferate (reproduce billions of their own kind) in the intestine and produce toxin in lethal quantities. These conditions are those which (1) provide an ideal environment and food for bacterial proliferation and (2) slow down the normal movement of material through the intestinal tract; they are often satisfied by ingesting large amounts of starch when the intestinal tract is not accustomed to it. The disease is often associated with lush fast growing pasture or cereal crops, heavy grain feeding or access to a lot of milk. Illnesses which slow down the intestinal tract, may predispose to the accumulation of dangerous quantities of the toxin.</w:t>
      </w:r>
      <w:r w:rsidRPr="00950F3E">
        <w:rPr>
          <w:rFonts w:ascii="Times New Roman" w:eastAsia="Times New Roman" w:hAnsi="Times New Roman" w:cs="Times New Roman"/>
          <w:b/>
          <w:bCs/>
          <w:szCs w:val="24"/>
        </w:rPr>
        <w:br/>
      </w:r>
      <w:r w:rsidRPr="00950F3E">
        <w:rPr>
          <w:rFonts w:ascii="Times New Roman" w:eastAsia="Times New Roman" w:hAnsi="Times New Roman" w:cs="Times New Roman"/>
          <w:b/>
          <w:bCs/>
          <w:szCs w:val="24"/>
        </w:rPr>
        <w:br/>
        <w:t xml:space="preserve">Most of our knowledge about the disease comes from sheep. There are some important differences in purpose and manner of raising (management systems) that exist between sheep and goats that should be kept in mind when one reads and applies sheep information on goats. First, the disease usually occurs in single (rarely in twins) lambs of a high milk producing ewe; all the milk is consumed by that lamb. In contrast, most goat births are twins, triplets or quadruplets and in the best </w:t>
      </w:r>
      <w:proofErr w:type="spellStart"/>
      <w:r w:rsidRPr="00950F3E">
        <w:rPr>
          <w:rFonts w:ascii="Times New Roman" w:eastAsia="Times New Roman" w:hAnsi="Times New Roman" w:cs="Times New Roman"/>
          <w:b/>
          <w:bCs/>
          <w:szCs w:val="24"/>
        </w:rPr>
        <w:t>caprine</w:t>
      </w:r>
      <w:proofErr w:type="spellEnd"/>
      <w:r w:rsidRPr="00950F3E">
        <w:rPr>
          <w:rFonts w:ascii="Times New Roman" w:eastAsia="Times New Roman" w:hAnsi="Times New Roman" w:cs="Times New Roman"/>
          <w:b/>
          <w:bCs/>
          <w:szCs w:val="24"/>
        </w:rPr>
        <w:t xml:space="preserve"> management systems, the kids are removed from their mother soon after birth. </w:t>
      </w:r>
    </w:p>
    <w:p w:rsidR="00950F3E" w:rsidRPr="00950F3E" w:rsidRDefault="00950F3E" w:rsidP="00950F3E">
      <w:pPr>
        <w:spacing w:after="0" w:line="240" w:lineRule="auto"/>
        <w:rPr>
          <w:rFonts w:ascii="Times New Roman" w:eastAsia="Times New Roman" w:hAnsi="Times New Roman" w:cs="Times New Roman"/>
          <w:szCs w:val="24"/>
        </w:rPr>
      </w:pPr>
      <w:r w:rsidRPr="00950F3E">
        <w:rPr>
          <w:rFonts w:ascii="Times New Roman" w:eastAsia="Times New Roman" w:hAnsi="Times New Roman" w:cs="Times New Roman"/>
          <w:b/>
          <w:bCs/>
          <w:color w:val="FFFFFF"/>
          <w:szCs w:val="24"/>
        </w:rPr>
        <w:t xml:space="preserve">can give .15cc of </w:t>
      </w:r>
    </w:p>
    <w:p w:rsidR="00950F3E" w:rsidRPr="00950F3E" w:rsidRDefault="00950F3E" w:rsidP="00950F3E">
      <w:pPr>
        <w:spacing w:after="0" w:line="240" w:lineRule="auto"/>
        <w:rPr>
          <w:rFonts w:ascii="Times New Roman" w:eastAsia="Times New Roman" w:hAnsi="Times New Roman" w:cs="Times New Roman"/>
          <w:szCs w:val="24"/>
        </w:rPr>
      </w:pPr>
      <w:r w:rsidRPr="00950F3E">
        <w:rPr>
          <w:rFonts w:ascii="Times New Roman" w:eastAsia="Times New Roman" w:hAnsi="Times New Roman" w:cs="Times New Roman"/>
          <w:b/>
          <w:bCs/>
          <w:szCs w:val="24"/>
        </w:rPr>
        <w:t>Thus, the type of birth is no factor in goats. Second, dairy kids are seldom fed large amounts of high energy diets for meat production and therefore do not have the same opportunity (unless accidentally or by mismanagement) of exposure to grain. Finally, goats  are natural browsers (eat from bushes and trees with their head reaching out or up); they do graze but do not consume as much lush feed (usually in a pasture) as rapidly as sheep. Summarizing, the well understood predisposing factors in the sheep disease are not strictly applicable to goats. </w:t>
      </w:r>
    </w:p>
    <w:p w:rsidR="00950F3E" w:rsidRPr="00950F3E" w:rsidRDefault="00950F3E" w:rsidP="00950F3E">
      <w:pPr>
        <w:spacing w:before="100" w:beforeAutospacing="1" w:after="100" w:afterAutospacing="1" w:line="240" w:lineRule="auto"/>
        <w:rPr>
          <w:rFonts w:ascii="Times New Roman" w:eastAsia="Times New Roman" w:hAnsi="Times New Roman" w:cs="Times New Roman"/>
          <w:szCs w:val="24"/>
        </w:rPr>
      </w:pPr>
      <w:r w:rsidRPr="00950F3E">
        <w:rPr>
          <w:rFonts w:ascii="Times New Roman" w:eastAsia="Times New Roman" w:hAnsi="Times New Roman" w:cs="Times New Roman"/>
          <w:b/>
          <w:bCs/>
          <w:szCs w:val="24"/>
        </w:rPr>
        <w:t>The predominant predisposing factors in goats have to do with sudden exposure to grain or large increases in quantity of milk consumed without gradually increasing the amount over several days. This leads to indigestion with slowing of the intestinal tract. This probably plays a large role in the disease in goats by allowing more time for toxin to accumulate within the intestinal tract.</w:t>
      </w:r>
      <w:r w:rsidRPr="00950F3E">
        <w:rPr>
          <w:rFonts w:ascii="Times New Roman" w:eastAsia="Times New Roman" w:hAnsi="Times New Roman" w:cs="Times New Roman"/>
          <w:b/>
          <w:bCs/>
          <w:szCs w:val="24"/>
        </w:rPr>
        <w:br/>
      </w:r>
      <w:r w:rsidRPr="00950F3E">
        <w:rPr>
          <w:rFonts w:ascii="Times New Roman" w:eastAsia="Times New Roman" w:hAnsi="Times New Roman" w:cs="Times New Roman"/>
          <w:b/>
          <w:bCs/>
          <w:szCs w:val="24"/>
        </w:rPr>
        <w:br/>
        <w:t>The Type D infection is probably far more common than Type C. The latter type produces a toxin called ''Beta Toxin'' which causes intestinal necrosis and severe intestinal hemorrhage. It occurs in adult goats.</w:t>
      </w:r>
      <w:r w:rsidRPr="00950F3E">
        <w:rPr>
          <w:rFonts w:ascii="Times New Roman" w:eastAsia="Times New Roman" w:hAnsi="Times New Roman" w:cs="Times New Roman"/>
          <w:b/>
          <w:bCs/>
          <w:szCs w:val="24"/>
        </w:rPr>
        <w:br/>
      </w:r>
      <w:r w:rsidRPr="00950F3E">
        <w:rPr>
          <w:rFonts w:ascii="Times New Roman" w:eastAsia="Times New Roman" w:hAnsi="Times New Roman" w:cs="Times New Roman"/>
          <w:b/>
          <w:bCs/>
          <w:szCs w:val="24"/>
        </w:rPr>
        <w:br/>
        <w:t>Epsilon toxin is produced by the Type D bacteria. It produces vascular damage and increases the permeability (openness) facilitating its own absorption. In the animals that die with neither signs nor</w:t>
      </w:r>
      <w:r w:rsidRPr="00950F3E">
        <w:rPr>
          <w:rFonts w:ascii="Times New Roman" w:eastAsia="Times New Roman" w:hAnsi="Times New Roman" w:cs="Times New Roman"/>
          <w:b/>
          <w:bCs/>
          <w:szCs w:val="24"/>
        </w:rPr>
        <w:br/>
        <w:t>tissue changes, an extremely large amount of toxin was absorbed very rapidly. When less toxin is produced, the animal lives longer and there is more time for clinical signs and pathological changes to develop.</w:t>
      </w:r>
      <w:r w:rsidRPr="00950F3E">
        <w:rPr>
          <w:rFonts w:ascii="Times New Roman" w:eastAsia="Times New Roman" w:hAnsi="Times New Roman" w:cs="Times New Roman"/>
          <w:b/>
          <w:bCs/>
          <w:szCs w:val="24"/>
        </w:rPr>
        <w:br/>
      </w:r>
      <w:r w:rsidRPr="00950F3E">
        <w:rPr>
          <w:rFonts w:ascii="Times New Roman" w:eastAsia="Times New Roman" w:hAnsi="Times New Roman" w:cs="Times New Roman"/>
          <w:b/>
          <w:bCs/>
          <w:szCs w:val="24"/>
        </w:rPr>
        <w:br/>
      </w:r>
      <w:r w:rsidRPr="00950F3E">
        <w:rPr>
          <w:rFonts w:ascii="Times New Roman" w:eastAsia="Times New Roman" w:hAnsi="Times New Roman" w:cs="Times New Roman"/>
          <w:b/>
          <w:bCs/>
          <w:sz w:val="24"/>
          <w:szCs w:val="27"/>
        </w:rPr>
        <w:t>Signs</w:t>
      </w:r>
      <w:r w:rsidRPr="00950F3E">
        <w:rPr>
          <w:rFonts w:ascii="Times New Roman" w:eastAsia="Times New Roman" w:hAnsi="Times New Roman" w:cs="Times New Roman"/>
          <w:b/>
          <w:bCs/>
          <w:szCs w:val="24"/>
        </w:rPr>
        <w:br/>
        <w:t xml:space="preserve">In the </w:t>
      </w:r>
      <w:proofErr w:type="spellStart"/>
      <w:r w:rsidRPr="00950F3E">
        <w:rPr>
          <w:rFonts w:ascii="Times New Roman" w:eastAsia="Times New Roman" w:hAnsi="Times New Roman" w:cs="Times New Roman"/>
          <w:b/>
          <w:bCs/>
          <w:szCs w:val="24"/>
        </w:rPr>
        <w:t>Peracute</w:t>
      </w:r>
      <w:proofErr w:type="spellEnd"/>
      <w:r w:rsidRPr="00950F3E">
        <w:rPr>
          <w:rFonts w:ascii="Times New Roman" w:eastAsia="Times New Roman" w:hAnsi="Times New Roman" w:cs="Times New Roman"/>
          <w:b/>
          <w:bCs/>
          <w:szCs w:val="24"/>
        </w:rPr>
        <w:t xml:space="preserve"> disease course, a baby kid may be found dead with no signs or lesions. It may occur after consuming excess feed or after sudden access to highly palatable feed or after prolonged hunger and a</w:t>
      </w:r>
      <w:r w:rsidRPr="00950F3E">
        <w:rPr>
          <w:rFonts w:ascii="Times New Roman" w:eastAsia="Times New Roman" w:hAnsi="Times New Roman" w:cs="Times New Roman"/>
          <w:b/>
          <w:bCs/>
          <w:szCs w:val="24"/>
        </w:rPr>
        <w:br/>
        <w:t>normal quantity of feed. </w:t>
      </w:r>
      <w:r w:rsidRPr="00950F3E">
        <w:rPr>
          <w:rFonts w:ascii="Times New Roman" w:eastAsia="Times New Roman" w:hAnsi="Times New Roman" w:cs="Times New Roman"/>
          <w:b/>
          <w:bCs/>
          <w:szCs w:val="24"/>
        </w:rPr>
        <w:br/>
      </w:r>
      <w:r w:rsidRPr="00950F3E">
        <w:rPr>
          <w:rFonts w:ascii="Times New Roman" w:eastAsia="Times New Roman" w:hAnsi="Times New Roman" w:cs="Times New Roman"/>
          <w:b/>
          <w:bCs/>
          <w:szCs w:val="24"/>
        </w:rPr>
        <w:br/>
        <w:t xml:space="preserve">The Acute course of disease lasts 4-26 hours and usually ends in death. Initially the temperature </w:t>
      </w:r>
      <w:r w:rsidRPr="00950F3E">
        <w:rPr>
          <w:rFonts w:ascii="Times New Roman" w:eastAsia="Times New Roman" w:hAnsi="Times New Roman" w:cs="Times New Roman"/>
          <w:b/>
          <w:bCs/>
          <w:szCs w:val="24"/>
        </w:rPr>
        <w:lastRenderedPageBreak/>
        <w:t>may go to 105F with severe abdominal pain (the kid cries so loudly it is best described as screaming).</w:t>
      </w:r>
      <w:r w:rsidRPr="00950F3E">
        <w:rPr>
          <w:rFonts w:ascii="Times New Roman" w:eastAsia="Times New Roman" w:hAnsi="Times New Roman" w:cs="Times New Roman"/>
          <w:b/>
          <w:bCs/>
          <w:szCs w:val="24"/>
        </w:rPr>
        <w:br/>
        <w:t xml:space="preserve">Profuse slimy or water diarrhea will occur. Depression, wobbly gait, </w:t>
      </w:r>
      <w:proofErr w:type="spellStart"/>
      <w:r w:rsidRPr="00950F3E">
        <w:rPr>
          <w:rFonts w:ascii="Times New Roman" w:eastAsia="Times New Roman" w:hAnsi="Times New Roman" w:cs="Times New Roman"/>
          <w:b/>
          <w:bCs/>
          <w:szCs w:val="24"/>
        </w:rPr>
        <w:t>recumbancy</w:t>
      </w:r>
      <w:proofErr w:type="spellEnd"/>
      <w:r w:rsidRPr="00950F3E">
        <w:rPr>
          <w:rFonts w:ascii="Times New Roman" w:eastAsia="Times New Roman" w:hAnsi="Times New Roman" w:cs="Times New Roman"/>
          <w:b/>
          <w:bCs/>
          <w:szCs w:val="24"/>
        </w:rPr>
        <w:t xml:space="preserve"> (lying down on side often with head down) occur early. Convulsions often occur intermittently and may be accompanied by</w:t>
      </w:r>
      <w:r w:rsidRPr="00950F3E">
        <w:rPr>
          <w:rFonts w:ascii="Times New Roman" w:eastAsia="Times New Roman" w:hAnsi="Times New Roman" w:cs="Times New Roman"/>
          <w:b/>
          <w:bCs/>
          <w:szCs w:val="24"/>
        </w:rPr>
        <w:br/>
        <w:t xml:space="preserve">continuous or intermittent </w:t>
      </w:r>
      <w:proofErr w:type="spellStart"/>
      <w:r w:rsidRPr="00950F3E">
        <w:rPr>
          <w:rFonts w:ascii="Times New Roman" w:eastAsia="Times New Roman" w:hAnsi="Times New Roman" w:cs="Times New Roman"/>
          <w:b/>
          <w:bCs/>
          <w:szCs w:val="24"/>
        </w:rPr>
        <w:t>opisthotonos</w:t>
      </w:r>
      <w:proofErr w:type="spellEnd"/>
      <w:r w:rsidRPr="00950F3E">
        <w:rPr>
          <w:rFonts w:ascii="Times New Roman" w:eastAsia="Times New Roman" w:hAnsi="Times New Roman" w:cs="Times New Roman"/>
          <w:b/>
          <w:bCs/>
          <w:szCs w:val="24"/>
        </w:rPr>
        <w:t xml:space="preserve"> (head thrown straight over back). The animal may slip into a coma before death or die groaning or even crying. These signs occur in kids but can occur in adult</w:t>
      </w:r>
      <w:r w:rsidRPr="00950F3E">
        <w:rPr>
          <w:rFonts w:ascii="Times New Roman" w:eastAsia="Times New Roman" w:hAnsi="Times New Roman" w:cs="Times New Roman"/>
          <w:b/>
          <w:bCs/>
          <w:szCs w:val="24"/>
        </w:rPr>
        <w:br/>
        <w:t>milking goats from either Type C or D bacteria.</w:t>
      </w:r>
      <w:r w:rsidRPr="00950F3E">
        <w:rPr>
          <w:rFonts w:ascii="Times New Roman" w:eastAsia="Times New Roman" w:hAnsi="Times New Roman" w:cs="Times New Roman"/>
          <w:b/>
          <w:bCs/>
          <w:szCs w:val="24"/>
        </w:rPr>
        <w:br/>
      </w:r>
      <w:r w:rsidRPr="00950F3E">
        <w:rPr>
          <w:rFonts w:ascii="Times New Roman" w:eastAsia="Times New Roman" w:hAnsi="Times New Roman" w:cs="Times New Roman"/>
          <w:b/>
          <w:bCs/>
          <w:szCs w:val="24"/>
        </w:rPr>
        <w:br/>
        <w:t xml:space="preserve">The </w:t>
      </w:r>
      <w:proofErr w:type="spellStart"/>
      <w:r w:rsidRPr="00950F3E">
        <w:rPr>
          <w:rFonts w:ascii="Times New Roman" w:eastAsia="Times New Roman" w:hAnsi="Times New Roman" w:cs="Times New Roman"/>
          <w:b/>
          <w:bCs/>
          <w:szCs w:val="24"/>
        </w:rPr>
        <w:t>Subacute</w:t>
      </w:r>
      <w:proofErr w:type="spellEnd"/>
      <w:r w:rsidRPr="00950F3E">
        <w:rPr>
          <w:rFonts w:ascii="Times New Roman" w:eastAsia="Times New Roman" w:hAnsi="Times New Roman" w:cs="Times New Roman"/>
          <w:b/>
          <w:bCs/>
          <w:szCs w:val="24"/>
        </w:rPr>
        <w:t xml:space="preserve"> disease is more apt to occur in older kids and adults. They may be ill for several days or weeks and show anorexia (refusal to eat) and intermittent severe diarrhea occasionally with epithelial</w:t>
      </w:r>
      <w:r w:rsidRPr="00950F3E">
        <w:rPr>
          <w:rFonts w:ascii="Times New Roman" w:eastAsia="Times New Roman" w:hAnsi="Times New Roman" w:cs="Times New Roman"/>
          <w:b/>
          <w:bCs/>
          <w:szCs w:val="24"/>
        </w:rPr>
        <w:br/>
        <w:t>shreds in the feces. They will occasionally eat and with time and appropriate treatment, they will usually recover.</w:t>
      </w:r>
      <w:r w:rsidRPr="00950F3E">
        <w:rPr>
          <w:rFonts w:ascii="Times New Roman" w:eastAsia="Times New Roman" w:hAnsi="Times New Roman" w:cs="Times New Roman"/>
          <w:b/>
          <w:bCs/>
          <w:szCs w:val="24"/>
        </w:rPr>
        <w:br/>
      </w:r>
      <w:r w:rsidRPr="00950F3E">
        <w:rPr>
          <w:rFonts w:ascii="Times New Roman" w:eastAsia="Times New Roman" w:hAnsi="Times New Roman" w:cs="Times New Roman"/>
          <w:b/>
          <w:bCs/>
          <w:szCs w:val="24"/>
        </w:rPr>
        <w:br/>
        <w:t xml:space="preserve">The Chronic form is characterized by intermittent illness lasting several weeks. The goat (usually an adult) will have a dull, </w:t>
      </w:r>
      <w:proofErr w:type="spellStart"/>
      <w:r w:rsidRPr="00950F3E">
        <w:rPr>
          <w:rFonts w:ascii="Times New Roman" w:eastAsia="Times New Roman" w:hAnsi="Times New Roman" w:cs="Times New Roman"/>
          <w:b/>
          <w:bCs/>
          <w:szCs w:val="24"/>
        </w:rPr>
        <w:t>stary</w:t>
      </w:r>
      <w:proofErr w:type="spellEnd"/>
      <w:r w:rsidRPr="00950F3E">
        <w:rPr>
          <w:rFonts w:ascii="Times New Roman" w:eastAsia="Times New Roman" w:hAnsi="Times New Roman" w:cs="Times New Roman"/>
          <w:b/>
          <w:bCs/>
          <w:szCs w:val="24"/>
        </w:rPr>
        <w:t xml:space="preserve"> look, loose feces, an irregular appetite and, if a </w:t>
      </w:r>
      <w:proofErr w:type="spellStart"/>
      <w:r w:rsidRPr="00950F3E">
        <w:rPr>
          <w:rFonts w:ascii="Times New Roman" w:eastAsia="Times New Roman" w:hAnsi="Times New Roman" w:cs="Times New Roman"/>
          <w:b/>
          <w:bCs/>
          <w:szCs w:val="24"/>
        </w:rPr>
        <w:t>milker</w:t>
      </w:r>
      <w:proofErr w:type="spellEnd"/>
      <w:r w:rsidRPr="00950F3E">
        <w:rPr>
          <w:rFonts w:ascii="Times New Roman" w:eastAsia="Times New Roman" w:hAnsi="Times New Roman" w:cs="Times New Roman"/>
          <w:b/>
          <w:bCs/>
          <w:szCs w:val="24"/>
        </w:rPr>
        <w:t>, drop in production.</w:t>
      </w:r>
      <w:r w:rsidRPr="00950F3E">
        <w:rPr>
          <w:rFonts w:ascii="Times New Roman" w:eastAsia="Times New Roman" w:hAnsi="Times New Roman" w:cs="Times New Roman"/>
          <w:b/>
          <w:bCs/>
          <w:szCs w:val="24"/>
        </w:rPr>
        <w:br/>
      </w:r>
      <w:r w:rsidRPr="00950F3E">
        <w:rPr>
          <w:rFonts w:ascii="Times New Roman" w:eastAsia="Times New Roman" w:hAnsi="Times New Roman" w:cs="Times New Roman"/>
          <w:b/>
          <w:bCs/>
          <w:szCs w:val="24"/>
        </w:rPr>
        <w:br/>
      </w:r>
      <w:r w:rsidRPr="00950F3E">
        <w:rPr>
          <w:rFonts w:ascii="Times New Roman" w:eastAsia="Times New Roman" w:hAnsi="Times New Roman" w:cs="Times New Roman"/>
          <w:b/>
          <w:bCs/>
          <w:sz w:val="24"/>
          <w:szCs w:val="27"/>
        </w:rPr>
        <w:t> Tissue Changes</w:t>
      </w:r>
      <w:r w:rsidRPr="00950F3E">
        <w:rPr>
          <w:rFonts w:ascii="Times New Roman" w:eastAsia="Times New Roman" w:hAnsi="Times New Roman" w:cs="Times New Roman"/>
          <w:b/>
          <w:bCs/>
          <w:szCs w:val="24"/>
        </w:rPr>
        <w:br/>
        <w:t xml:space="preserve">Type C is associated with acute hemorrhagic inflammation and necrosis of the mucosa of the </w:t>
      </w:r>
      <w:proofErr w:type="spellStart"/>
      <w:r w:rsidRPr="00950F3E">
        <w:rPr>
          <w:rFonts w:ascii="Times New Roman" w:eastAsia="Times New Roman" w:hAnsi="Times New Roman" w:cs="Times New Roman"/>
          <w:b/>
          <w:bCs/>
          <w:szCs w:val="24"/>
        </w:rPr>
        <w:t>omasum</w:t>
      </w:r>
      <w:proofErr w:type="spellEnd"/>
      <w:r w:rsidRPr="00950F3E">
        <w:rPr>
          <w:rFonts w:ascii="Times New Roman" w:eastAsia="Times New Roman" w:hAnsi="Times New Roman" w:cs="Times New Roman"/>
          <w:b/>
          <w:bCs/>
          <w:szCs w:val="24"/>
        </w:rPr>
        <w:t xml:space="preserve"> and small intestine. </w:t>
      </w:r>
    </w:p>
    <w:p w:rsidR="00950F3E" w:rsidRPr="00950F3E" w:rsidRDefault="00950F3E" w:rsidP="00950F3E">
      <w:pPr>
        <w:spacing w:before="100" w:beforeAutospacing="1" w:after="100" w:afterAutospacing="1" w:line="240" w:lineRule="auto"/>
        <w:rPr>
          <w:rFonts w:ascii="Times New Roman" w:eastAsia="Times New Roman" w:hAnsi="Times New Roman" w:cs="Times New Roman"/>
          <w:b/>
          <w:bCs/>
          <w:szCs w:val="24"/>
        </w:rPr>
      </w:pPr>
      <w:r w:rsidRPr="00950F3E">
        <w:rPr>
          <w:rFonts w:ascii="Times New Roman" w:eastAsia="Times New Roman" w:hAnsi="Times New Roman" w:cs="Times New Roman"/>
          <w:b/>
          <w:bCs/>
          <w:szCs w:val="24"/>
        </w:rPr>
        <w:t xml:space="preserve">Type D causes mild to moderate (occasionally severe) inflammation and even hemorrhage of the small intestinal mucosa. </w:t>
      </w:r>
      <w:proofErr w:type="spellStart"/>
      <w:r w:rsidRPr="00950F3E">
        <w:rPr>
          <w:rFonts w:ascii="Times New Roman" w:eastAsia="Times New Roman" w:hAnsi="Times New Roman" w:cs="Times New Roman"/>
          <w:b/>
          <w:bCs/>
          <w:szCs w:val="24"/>
        </w:rPr>
        <w:t>Petechial</w:t>
      </w:r>
      <w:proofErr w:type="spellEnd"/>
      <w:r w:rsidRPr="00950F3E">
        <w:rPr>
          <w:rFonts w:ascii="Times New Roman" w:eastAsia="Times New Roman" w:hAnsi="Times New Roman" w:cs="Times New Roman"/>
          <w:b/>
          <w:bCs/>
          <w:szCs w:val="24"/>
        </w:rPr>
        <w:t xml:space="preserve"> hemorrhages may be present anywhere in the body but especially on the</w:t>
      </w:r>
      <w:r w:rsidRPr="00950F3E">
        <w:rPr>
          <w:rFonts w:ascii="Times New Roman" w:eastAsia="Times New Roman" w:hAnsi="Times New Roman" w:cs="Times New Roman"/>
          <w:b/>
          <w:bCs/>
          <w:szCs w:val="24"/>
        </w:rPr>
        <w:br/>
      </w:r>
      <w:proofErr w:type="spellStart"/>
      <w:r w:rsidRPr="00950F3E">
        <w:rPr>
          <w:rFonts w:ascii="Times New Roman" w:eastAsia="Times New Roman" w:hAnsi="Times New Roman" w:cs="Times New Roman"/>
          <w:b/>
          <w:bCs/>
          <w:szCs w:val="24"/>
        </w:rPr>
        <w:t>epicardium</w:t>
      </w:r>
      <w:proofErr w:type="spellEnd"/>
      <w:r w:rsidRPr="00950F3E">
        <w:rPr>
          <w:rFonts w:ascii="Times New Roman" w:eastAsia="Times New Roman" w:hAnsi="Times New Roman" w:cs="Times New Roman"/>
          <w:b/>
          <w:bCs/>
          <w:szCs w:val="24"/>
        </w:rPr>
        <w:t xml:space="preserve"> and </w:t>
      </w:r>
      <w:proofErr w:type="spellStart"/>
      <w:r w:rsidRPr="00950F3E">
        <w:rPr>
          <w:rFonts w:ascii="Times New Roman" w:eastAsia="Times New Roman" w:hAnsi="Times New Roman" w:cs="Times New Roman"/>
          <w:b/>
          <w:bCs/>
          <w:szCs w:val="24"/>
        </w:rPr>
        <w:t>endocardium</w:t>
      </w:r>
      <w:proofErr w:type="spellEnd"/>
      <w:r w:rsidRPr="00950F3E">
        <w:rPr>
          <w:rFonts w:ascii="Times New Roman" w:eastAsia="Times New Roman" w:hAnsi="Times New Roman" w:cs="Times New Roman"/>
          <w:b/>
          <w:bCs/>
          <w:szCs w:val="24"/>
        </w:rPr>
        <w:t xml:space="preserve">. The pericardial sac may contain slight excess of yellow fluid. Microscopic examination of the brain may reveal degeneration of the vascular endothelium with </w:t>
      </w:r>
      <w:proofErr w:type="spellStart"/>
      <w:r w:rsidRPr="00950F3E">
        <w:rPr>
          <w:rFonts w:ascii="Times New Roman" w:eastAsia="Times New Roman" w:hAnsi="Times New Roman" w:cs="Times New Roman"/>
          <w:b/>
          <w:bCs/>
          <w:szCs w:val="24"/>
        </w:rPr>
        <w:t>perivascular</w:t>
      </w:r>
      <w:proofErr w:type="spellEnd"/>
      <w:r w:rsidRPr="00950F3E">
        <w:rPr>
          <w:rFonts w:ascii="Times New Roman" w:eastAsia="Times New Roman" w:hAnsi="Times New Roman" w:cs="Times New Roman"/>
          <w:b/>
          <w:bCs/>
          <w:szCs w:val="24"/>
        </w:rPr>
        <w:t xml:space="preserve"> and</w:t>
      </w:r>
      <w:r w:rsidRPr="00950F3E">
        <w:rPr>
          <w:rFonts w:ascii="Times New Roman" w:eastAsia="Times New Roman" w:hAnsi="Times New Roman" w:cs="Times New Roman"/>
          <w:b/>
          <w:bCs/>
          <w:szCs w:val="24"/>
        </w:rPr>
        <w:br/>
        <w:t xml:space="preserve">intercellular edema with foci of necrosis in several </w:t>
      </w:r>
      <w:proofErr w:type="spellStart"/>
      <w:r w:rsidRPr="00950F3E">
        <w:rPr>
          <w:rFonts w:ascii="Times New Roman" w:eastAsia="Times New Roman" w:hAnsi="Times New Roman" w:cs="Times New Roman"/>
          <w:b/>
          <w:bCs/>
          <w:szCs w:val="24"/>
        </w:rPr>
        <w:t>subcortical</w:t>
      </w:r>
      <w:proofErr w:type="spellEnd"/>
      <w:r w:rsidRPr="00950F3E">
        <w:rPr>
          <w:rFonts w:ascii="Times New Roman" w:eastAsia="Times New Roman" w:hAnsi="Times New Roman" w:cs="Times New Roman"/>
          <w:b/>
          <w:bCs/>
          <w:szCs w:val="24"/>
        </w:rPr>
        <w:t xml:space="preserve"> areas.</w:t>
      </w:r>
      <w:r w:rsidRPr="00950F3E">
        <w:rPr>
          <w:rFonts w:ascii="Times New Roman" w:eastAsia="Times New Roman" w:hAnsi="Times New Roman" w:cs="Times New Roman"/>
          <w:b/>
          <w:bCs/>
          <w:szCs w:val="24"/>
        </w:rPr>
        <w:br/>
      </w:r>
      <w:r w:rsidRPr="00950F3E">
        <w:rPr>
          <w:rFonts w:ascii="Times New Roman" w:eastAsia="Times New Roman" w:hAnsi="Times New Roman" w:cs="Times New Roman"/>
          <w:b/>
          <w:bCs/>
          <w:szCs w:val="24"/>
        </w:rPr>
        <w:br/>
      </w:r>
      <w:r w:rsidRPr="00950F3E">
        <w:rPr>
          <w:rFonts w:ascii="Times New Roman" w:eastAsia="Times New Roman" w:hAnsi="Times New Roman" w:cs="Times New Roman"/>
          <w:b/>
          <w:bCs/>
          <w:sz w:val="24"/>
          <w:szCs w:val="27"/>
        </w:rPr>
        <w:t>Diagnosis</w:t>
      </w:r>
      <w:r w:rsidRPr="00950F3E">
        <w:rPr>
          <w:rFonts w:ascii="Times New Roman" w:eastAsia="Times New Roman" w:hAnsi="Times New Roman" w:cs="Times New Roman"/>
          <w:b/>
          <w:bCs/>
          <w:szCs w:val="24"/>
        </w:rPr>
        <w:br/>
        <w:t>The diagnosis of ''</w:t>
      </w:r>
      <w:proofErr w:type="spellStart"/>
      <w:r w:rsidRPr="00950F3E">
        <w:rPr>
          <w:rFonts w:ascii="Times New Roman" w:eastAsia="Times New Roman" w:hAnsi="Times New Roman" w:cs="Times New Roman"/>
          <w:b/>
          <w:bCs/>
          <w:szCs w:val="24"/>
        </w:rPr>
        <w:t>enterotoxemia</w:t>
      </w:r>
      <w:proofErr w:type="spellEnd"/>
      <w:r w:rsidRPr="00950F3E">
        <w:rPr>
          <w:rFonts w:ascii="Times New Roman" w:eastAsia="Times New Roman" w:hAnsi="Times New Roman" w:cs="Times New Roman"/>
          <w:b/>
          <w:bCs/>
          <w:szCs w:val="24"/>
        </w:rPr>
        <w:t xml:space="preserve">'' in goats is probably overdone and is sometimes used to lump any sudden death or acute intestinal disease. The </w:t>
      </w:r>
      <w:proofErr w:type="spellStart"/>
      <w:r w:rsidRPr="00950F3E">
        <w:rPr>
          <w:rFonts w:ascii="Times New Roman" w:eastAsia="Times New Roman" w:hAnsi="Times New Roman" w:cs="Times New Roman"/>
          <w:b/>
          <w:bCs/>
          <w:szCs w:val="24"/>
        </w:rPr>
        <w:t>peracute</w:t>
      </w:r>
      <w:proofErr w:type="spellEnd"/>
      <w:r w:rsidRPr="00950F3E">
        <w:rPr>
          <w:rFonts w:ascii="Times New Roman" w:eastAsia="Times New Roman" w:hAnsi="Times New Roman" w:cs="Times New Roman"/>
          <w:b/>
          <w:bCs/>
          <w:szCs w:val="24"/>
        </w:rPr>
        <w:t xml:space="preserve"> and acute signs are helpful but can also occur with acute</w:t>
      </w:r>
      <w:r w:rsidRPr="00950F3E">
        <w:rPr>
          <w:rFonts w:ascii="Times New Roman" w:eastAsia="Times New Roman" w:hAnsi="Times New Roman" w:cs="Times New Roman"/>
          <w:b/>
          <w:bCs/>
          <w:szCs w:val="24"/>
        </w:rPr>
        <w:br/>
      </w:r>
      <w:proofErr w:type="spellStart"/>
      <w:r w:rsidRPr="00950F3E">
        <w:rPr>
          <w:rFonts w:ascii="Times New Roman" w:eastAsia="Times New Roman" w:hAnsi="Times New Roman" w:cs="Times New Roman"/>
          <w:b/>
          <w:bCs/>
          <w:szCs w:val="24"/>
        </w:rPr>
        <w:t>salmonellosis</w:t>
      </w:r>
      <w:proofErr w:type="spellEnd"/>
      <w:r w:rsidRPr="00950F3E">
        <w:rPr>
          <w:rFonts w:ascii="Times New Roman" w:eastAsia="Times New Roman" w:hAnsi="Times New Roman" w:cs="Times New Roman"/>
          <w:b/>
          <w:bCs/>
          <w:szCs w:val="24"/>
        </w:rPr>
        <w:t xml:space="preserve"> or intestinal torsion. Individual or first cases of </w:t>
      </w:r>
      <w:proofErr w:type="spellStart"/>
      <w:r w:rsidRPr="00950F3E">
        <w:rPr>
          <w:rFonts w:ascii="Times New Roman" w:eastAsia="Times New Roman" w:hAnsi="Times New Roman" w:cs="Times New Roman"/>
          <w:b/>
          <w:bCs/>
          <w:szCs w:val="24"/>
        </w:rPr>
        <w:t>salmonellosis</w:t>
      </w:r>
      <w:proofErr w:type="spellEnd"/>
      <w:r w:rsidRPr="00950F3E">
        <w:rPr>
          <w:rFonts w:ascii="Times New Roman" w:eastAsia="Times New Roman" w:hAnsi="Times New Roman" w:cs="Times New Roman"/>
          <w:b/>
          <w:bCs/>
          <w:szCs w:val="24"/>
        </w:rPr>
        <w:t xml:space="preserve"> would probably</w:t>
      </w:r>
    </w:p>
    <w:p w:rsidR="00950F3E" w:rsidRPr="00950F3E" w:rsidRDefault="00950F3E" w:rsidP="00950F3E">
      <w:pPr>
        <w:spacing w:before="100" w:beforeAutospacing="1" w:after="100" w:afterAutospacing="1" w:line="240" w:lineRule="auto"/>
        <w:rPr>
          <w:rFonts w:ascii="Times New Roman" w:eastAsia="Times New Roman" w:hAnsi="Times New Roman" w:cs="Times New Roman"/>
          <w:szCs w:val="24"/>
        </w:rPr>
      </w:pPr>
      <w:r w:rsidRPr="00950F3E">
        <w:rPr>
          <w:rFonts w:ascii="Times New Roman" w:eastAsia="Times New Roman" w:hAnsi="Times New Roman" w:cs="Times New Roman"/>
          <w:b/>
          <w:bCs/>
          <w:szCs w:val="24"/>
        </w:rPr>
        <w:t>be diagnosed by post mortem bacteriological examination but if a herd problem exists the history, signs and lesions would justify a presumptive diagnosis. Intestinal  torsion is an individual and uncommon event and would rarely be</w:t>
      </w:r>
      <w:r w:rsidRPr="00950F3E">
        <w:rPr>
          <w:rFonts w:ascii="Times New Roman" w:eastAsia="Times New Roman" w:hAnsi="Times New Roman" w:cs="Times New Roman"/>
          <w:b/>
          <w:bCs/>
          <w:szCs w:val="24"/>
        </w:rPr>
        <w:br/>
        <w:t>diagnosed ante mortem.</w:t>
      </w:r>
      <w:r w:rsidRPr="00950F3E">
        <w:rPr>
          <w:rFonts w:ascii="Times New Roman" w:eastAsia="Times New Roman" w:hAnsi="Times New Roman" w:cs="Times New Roman"/>
          <w:b/>
          <w:bCs/>
          <w:szCs w:val="24"/>
        </w:rPr>
        <w:br/>
      </w:r>
      <w:proofErr w:type="spellStart"/>
      <w:r w:rsidRPr="00950F3E">
        <w:rPr>
          <w:rFonts w:ascii="Times New Roman" w:eastAsia="Times New Roman" w:hAnsi="Times New Roman" w:cs="Times New Roman"/>
          <w:b/>
          <w:bCs/>
          <w:szCs w:val="24"/>
        </w:rPr>
        <w:t>Subacute</w:t>
      </w:r>
      <w:proofErr w:type="spellEnd"/>
      <w:r w:rsidRPr="00950F3E">
        <w:rPr>
          <w:rFonts w:ascii="Times New Roman" w:eastAsia="Times New Roman" w:hAnsi="Times New Roman" w:cs="Times New Roman"/>
          <w:b/>
          <w:bCs/>
          <w:szCs w:val="24"/>
        </w:rPr>
        <w:t xml:space="preserve"> or chronic cases could resemble </w:t>
      </w:r>
      <w:proofErr w:type="spellStart"/>
      <w:r w:rsidRPr="00950F3E">
        <w:rPr>
          <w:rFonts w:ascii="Times New Roman" w:eastAsia="Times New Roman" w:hAnsi="Times New Roman" w:cs="Times New Roman"/>
          <w:b/>
          <w:bCs/>
          <w:szCs w:val="24"/>
        </w:rPr>
        <w:t>coccidiosis</w:t>
      </w:r>
      <w:proofErr w:type="spellEnd"/>
      <w:r w:rsidRPr="00950F3E">
        <w:rPr>
          <w:rFonts w:ascii="Times New Roman" w:eastAsia="Times New Roman" w:hAnsi="Times New Roman" w:cs="Times New Roman"/>
          <w:b/>
          <w:bCs/>
          <w:szCs w:val="24"/>
        </w:rPr>
        <w:t xml:space="preserve">, </w:t>
      </w:r>
      <w:proofErr w:type="spellStart"/>
      <w:r w:rsidRPr="00950F3E">
        <w:rPr>
          <w:rFonts w:ascii="Times New Roman" w:eastAsia="Times New Roman" w:hAnsi="Times New Roman" w:cs="Times New Roman"/>
          <w:b/>
          <w:bCs/>
          <w:szCs w:val="24"/>
        </w:rPr>
        <w:t>salmonellosis</w:t>
      </w:r>
      <w:proofErr w:type="spellEnd"/>
      <w:r w:rsidRPr="00950F3E">
        <w:rPr>
          <w:rFonts w:ascii="Times New Roman" w:eastAsia="Times New Roman" w:hAnsi="Times New Roman" w:cs="Times New Roman"/>
          <w:b/>
          <w:bCs/>
          <w:szCs w:val="24"/>
        </w:rPr>
        <w:t>, rumen impaction. Fecal examination, culture and smears would aid in diagnosis of the first two and abdominal palpation, the latter.</w:t>
      </w:r>
      <w:r w:rsidRPr="00950F3E">
        <w:rPr>
          <w:rFonts w:ascii="Times New Roman" w:eastAsia="Times New Roman" w:hAnsi="Times New Roman" w:cs="Times New Roman"/>
          <w:b/>
          <w:bCs/>
          <w:szCs w:val="24"/>
        </w:rPr>
        <w:br/>
        <w:t xml:space="preserve">The </w:t>
      </w:r>
      <w:proofErr w:type="spellStart"/>
      <w:r w:rsidRPr="00950F3E">
        <w:rPr>
          <w:rFonts w:ascii="Times New Roman" w:eastAsia="Times New Roman" w:hAnsi="Times New Roman" w:cs="Times New Roman"/>
          <w:b/>
          <w:bCs/>
          <w:szCs w:val="24"/>
        </w:rPr>
        <w:t>petechial</w:t>
      </w:r>
      <w:proofErr w:type="spellEnd"/>
      <w:r w:rsidRPr="00950F3E">
        <w:rPr>
          <w:rFonts w:ascii="Times New Roman" w:eastAsia="Times New Roman" w:hAnsi="Times New Roman" w:cs="Times New Roman"/>
          <w:b/>
          <w:bCs/>
          <w:szCs w:val="24"/>
        </w:rPr>
        <w:t xml:space="preserve"> hemorrhages, especially on the </w:t>
      </w:r>
      <w:proofErr w:type="spellStart"/>
      <w:r w:rsidRPr="00950F3E">
        <w:rPr>
          <w:rFonts w:ascii="Times New Roman" w:eastAsia="Times New Roman" w:hAnsi="Times New Roman" w:cs="Times New Roman"/>
          <w:b/>
          <w:bCs/>
          <w:szCs w:val="24"/>
        </w:rPr>
        <w:t>epicardium</w:t>
      </w:r>
      <w:proofErr w:type="spellEnd"/>
      <w:r w:rsidRPr="00950F3E">
        <w:rPr>
          <w:rFonts w:ascii="Times New Roman" w:eastAsia="Times New Roman" w:hAnsi="Times New Roman" w:cs="Times New Roman"/>
          <w:b/>
          <w:bCs/>
          <w:szCs w:val="24"/>
        </w:rPr>
        <w:t xml:space="preserve"> should make one think of </w:t>
      </w:r>
      <w:proofErr w:type="spellStart"/>
      <w:r w:rsidRPr="00950F3E">
        <w:rPr>
          <w:rFonts w:ascii="Times New Roman" w:eastAsia="Times New Roman" w:hAnsi="Times New Roman" w:cs="Times New Roman"/>
          <w:b/>
          <w:bCs/>
          <w:szCs w:val="24"/>
        </w:rPr>
        <w:t>enterotoxemia</w:t>
      </w:r>
      <w:proofErr w:type="spellEnd"/>
      <w:r w:rsidRPr="00950F3E">
        <w:rPr>
          <w:rFonts w:ascii="Times New Roman" w:eastAsia="Times New Roman" w:hAnsi="Times New Roman" w:cs="Times New Roman"/>
          <w:b/>
          <w:bCs/>
          <w:szCs w:val="24"/>
        </w:rPr>
        <w:t>. However, one should look for at least two other signs which together give good presumptive evidence of</w:t>
      </w:r>
      <w:r w:rsidRPr="00950F3E">
        <w:rPr>
          <w:rFonts w:ascii="Times New Roman" w:eastAsia="Times New Roman" w:hAnsi="Times New Roman" w:cs="Times New Roman"/>
          <w:b/>
          <w:bCs/>
          <w:szCs w:val="24"/>
        </w:rPr>
        <w:br/>
      </w:r>
      <w:proofErr w:type="spellStart"/>
      <w:r w:rsidRPr="00950F3E">
        <w:rPr>
          <w:rFonts w:ascii="Times New Roman" w:eastAsia="Times New Roman" w:hAnsi="Times New Roman" w:cs="Times New Roman"/>
          <w:b/>
          <w:bCs/>
          <w:szCs w:val="24"/>
        </w:rPr>
        <w:t>enterotoxemia</w:t>
      </w:r>
      <w:proofErr w:type="spellEnd"/>
      <w:r w:rsidRPr="00950F3E">
        <w:rPr>
          <w:rFonts w:ascii="Times New Roman" w:eastAsia="Times New Roman" w:hAnsi="Times New Roman" w:cs="Times New Roman"/>
          <w:b/>
          <w:bCs/>
          <w:szCs w:val="24"/>
        </w:rPr>
        <w:t xml:space="preserve">; these are, </w:t>
      </w:r>
      <w:proofErr w:type="spellStart"/>
      <w:r w:rsidRPr="00950F3E">
        <w:rPr>
          <w:rFonts w:ascii="Times New Roman" w:eastAsia="Times New Roman" w:hAnsi="Times New Roman" w:cs="Times New Roman"/>
          <w:b/>
          <w:bCs/>
          <w:szCs w:val="24"/>
        </w:rPr>
        <w:t>glucosuria</w:t>
      </w:r>
      <w:proofErr w:type="spellEnd"/>
      <w:r w:rsidRPr="00950F3E">
        <w:rPr>
          <w:rFonts w:ascii="Times New Roman" w:eastAsia="Times New Roman" w:hAnsi="Times New Roman" w:cs="Times New Roman"/>
          <w:b/>
          <w:bCs/>
          <w:szCs w:val="24"/>
        </w:rPr>
        <w:t xml:space="preserve"> and the presence of many short, plump gram positive rods on an intestinal smear.</w:t>
      </w:r>
      <w:r w:rsidRPr="00950F3E">
        <w:rPr>
          <w:rFonts w:ascii="Times New Roman" w:eastAsia="Times New Roman" w:hAnsi="Times New Roman" w:cs="Times New Roman"/>
          <w:b/>
          <w:bCs/>
          <w:szCs w:val="24"/>
        </w:rPr>
        <w:br/>
      </w:r>
      <w:r w:rsidRPr="00950F3E">
        <w:rPr>
          <w:rFonts w:ascii="Times New Roman" w:eastAsia="Times New Roman" w:hAnsi="Times New Roman" w:cs="Times New Roman"/>
          <w:b/>
          <w:bCs/>
          <w:szCs w:val="24"/>
        </w:rPr>
        <w:lastRenderedPageBreak/>
        <w:br/>
        <w:t xml:space="preserve">Ante mortem diagnosis is made early if one can demonstrate a distinct, though transient, improvement of signs after the intravenous injection of 40-100 ml of Type C and D Cl. </w:t>
      </w:r>
      <w:proofErr w:type="spellStart"/>
      <w:r w:rsidRPr="00950F3E">
        <w:rPr>
          <w:rFonts w:ascii="Times New Roman" w:eastAsia="Times New Roman" w:hAnsi="Times New Roman" w:cs="Times New Roman"/>
          <w:b/>
          <w:bCs/>
          <w:szCs w:val="24"/>
        </w:rPr>
        <w:t>perfringens</w:t>
      </w:r>
      <w:proofErr w:type="spellEnd"/>
      <w:r w:rsidRPr="00950F3E">
        <w:rPr>
          <w:rFonts w:ascii="Times New Roman" w:eastAsia="Times New Roman" w:hAnsi="Times New Roman" w:cs="Times New Roman"/>
          <w:b/>
          <w:bCs/>
          <w:szCs w:val="24"/>
        </w:rPr>
        <w:t xml:space="preserve"> antitoxin.</w:t>
      </w:r>
      <w:r w:rsidRPr="00950F3E">
        <w:rPr>
          <w:rFonts w:ascii="Times New Roman" w:eastAsia="Times New Roman" w:hAnsi="Times New Roman" w:cs="Times New Roman"/>
          <w:b/>
          <w:bCs/>
          <w:szCs w:val="24"/>
        </w:rPr>
        <w:br/>
      </w:r>
      <w:r w:rsidRPr="00950F3E">
        <w:rPr>
          <w:rFonts w:ascii="Times New Roman" w:eastAsia="Times New Roman" w:hAnsi="Times New Roman" w:cs="Times New Roman"/>
          <w:b/>
          <w:bCs/>
          <w:szCs w:val="24"/>
        </w:rPr>
        <w:br/>
        <w:t>Definitive diagnosis, however, can only be made in the laboratory. Intestinal contents should be preserved by adding 1 ml of chloroform to 10 ml of contents which have been collected in glass within 12 hours</w:t>
      </w:r>
      <w:r w:rsidRPr="00950F3E">
        <w:rPr>
          <w:rFonts w:ascii="Times New Roman" w:eastAsia="Times New Roman" w:hAnsi="Times New Roman" w:cs="Times New Roman"/>
          <w:b/>
          <w:bCs/>
          <w:szCs w:val="24"/>
        </w:rPr>
        <w:br/>
        <w:t>of death.</w:t>
      </w:r>
      <w:r w:rsidRPr="00950F3E">
        <w:rPr>
          <w:rFonts w:ascii="Times New Roman" w:eastAsia="Times New Roman" w:hAnsi="Times New Roman" w:cs="Times New Roman"/>
          <w:b/>
          <w:bCs/>
          <w:szCs w:val="24"/>
        </w:rPr>
        <w:br/>
      </w:r>
      <w:r w:rsidRPr="00950F3E">
        <w:rPr>
          <w:rFonts w:ascii="Times New Roman" w:eastAsia="Times New Roman" w:hAnsi="Times New Roman" w:cs="Times New Roman"/>
          <w:b/>
          <w:bCs/>
          <w:szCs w:val="24"/>
        </w:rPr>
        <w:br/>
      </w:r>
      <w:r w:rsidRPr="00950F3E">
        <w:rPr>
          <w:rFonts w:ascii="Times New Roman" w:eastAsia="Times New Roman" w:hAnsi="Times New Roman" w:cs="Times New Roman"/>
          <w:b/>
          <w:bCs/>
          <w:sz w:val="24"/>
          <w:szCs w:val="27"/>
        </w:rPr>
        <w:t>Prevention and Treatment</w:t>
      </w:r>
      <w:r w:rsidRPr="00950F3E">
        <w:rPr>
          <w:rFonts w:ascii="Times New Roman" w:eastAsia="Times New Roman" w:hAnsi="Times New Roman" w:cs="Times New Roman"/>
          <w:b/>
          <w:bCs/>
          <w:szCs w:val="24"/>
        </w:rPr>
        <w:br/>
        <w:t xml:space="preserve">Vaccination, with </w:t>
      </w:r>
      <w:proofErr w:type="spellStart"/>
      <w:r w:rsidRPr="00950F3E">
        <w:rPr>
          <w:rFonts w:ascii="Times New Roman" w:eastAsia="Times New Roman" w:hAnsi="Times New Roman" w:cs="Times New Roman"/>
          <w:b/>
          <w:bCs/>
          <w:szCs w:val="24"/>
        </w:rPr>
        <w:t>Cl</w:t>
      </w:r>
      <w:proofErr w:type="spellEnd"/>
      <w:r w:rsidRPr="00950F3E">
        <w:rPr>
          <w:rFonts w:ascii="Times New Roman" w:eastAsia="Times New Roman" w:hAnsi="Times New Roman" w:cs="Times New Roman"/>
          <w:b/>
          <w:bCs/>
          <w:szCs w:val="24"/>
        </w:rPr>
        <w:t xml:space="preserve"> </w:t>
      </w:r>
      <w:proofErr w:type="spellStart"/>
      <w:r w:rsidRPr="00950F3E">
        <w:rPr>
          <w:rFonts w:ascii="Times New Roman" w:eastAsia="Times New Roman" w:hAnsi="Times New Roman" w:cs="Times New Roman"/>
          <w:b/>
          <w:bCs/>
          <w:szCs w:val="24"/>
        </w:rPr>
        <w:t>perfringens</w:t>
      </w:r>
      <w:proofErr w:type="spellEnd"/>
      <w:r w:rsidRPr="00950F3E">
        <w:rPr>
          <w:rFonts w:ascii="Times New Roman" w:eastAsia="Times New Roman" w:hAnsi="Times New Roman" w:cs="Times New Roman"/>
          <w:b/>
          <w:bCs/>
          <w:szCs w:val="24"/>
        </w:rPr>
        <w:t xml:space="preserve"> type C and D </w:t>
      </w:r>
      <w:proofErr w:type="spellStart"/>
      <w:r w:rsidRPr="00950F3E">
        <w:rPr>
          <w:rFonts w:ascii="Times New Roman" w:eastAsia="Times New Roman" w:hAnsi="Times New Roman" w:cs="Times New Roman"/>
          <w:b/>
          <w:bCs/>
          <w:szCs w:val="24"/>
        </w:rPr>
        <w:t>toxoid</w:t>
      </w:r>
      <w:proofErr w:type="spellEnd"/>
      <w:r w:rsidRPr="00950F3E">
        <w:rPr>
          <w:rFonts w:ascii="Times New Roman" w:eastAsia="Times New Roman" w:hAnsi="Times New Roman" w:cs="Times New Roman"/>
          <w:b/>
          <w:bCs/>
          <w:szCs w:val="24"/>
        </w:rPr>
        <w:t xml:space="preserve"> by the following schedule along with the good feeding practices of making changes and increases in feed and milk gradually, has provided excellent prevention of the disease. Vaccinate unvaccinated adults twice at 4 to 6 weeks intervals. Vaccinate again during the last month of each pregnancy in order to ''booster'' her immunity and provide </w:t>
      </w:r>
      <w:proofErr w:type="spellStart"/>
      <w:r w:rsidRPr="00950F3E">
        <w:rPr>
          <w:rFonts w:ascii="Times New Roman" w:eastAsia="Times New Roman" w:hAnsi="Times New Roman" w:cs="Times New Roman"/>
          <w:b/>
          <w:bCs/>
          <w:szCs w:val="24"/>
        </w:rPr>
        <w:t>colostral</w:t>
      </w:r>
      <w:proofErr w:type="spellEnd"/>
      <w:r w:rsidRPr="00950F3E">
        <w:rPr>
          <w:rFonts w:ascii="Times New Roman" w:eastAsia="Times New Roman" w:hAnsi="Times New Roman" w:cs="Times New Roman"/>
          <w:b/>
          <w:bCs/>
          <w:szCs w:val="24"/>
        </w:rPr>
        <w:t xml:space="preserve"> antibodies for the immediate protection of the newborn kids. Vaccinate kids at 2-3 weeks of age and 4-6 weeks later.</w:t>
      </w:r>
      <w:r w:rsidRPr="00950F3E">
        <w:rPr>
          <w:rFonts w:ascii="Times New Roman" w:eastAsia="Times New Roman" w:hAnsi="Times New Roman" w:cs="Times New Roman"/>
          <w:b/>
          <w:bCs/>
          <w:szCs w:val="24"/>
        </w:rPr>
        <w:br/>
      </w:r>
      <w:r w:rsidRPr="00950F3E">
        <w:rPr>
          <w:rFonts w:ascii="Times New Roman" w:eastAsia="Times New Roman" w:hAnsi="Times New Roman" w:cs="Times New Roman"/>
          <w:b/>
          <w:bCs/>
          <w:szCs w:val="24"/>
        </w:rPr>
        <w:br/>
        <w:t>The older literature suggested that goats produce poor immunity but the results obtained with the alum precipitated vaccine currently in use seem to contradict this idea. </w:t>
      </w:r>
    </w:p>
    <w:p w:rsidR="00950F3E" w:rsidRPr="00950F3E" w:rsidRDefault="00950F3E" w:rsidP="00950F3E">
      <w:pPr>
        <w:rPr>
          <w:rFonts w:ascii="Times New Roman" w:eastAsia="Times New Roman" w:hAnsi="Times New Roman" w:cs="Times New Roman"/>
          <w:b/>
          <w:bCs/>
          <w:color w:val="000000" w:themeColor="text1"/>
          <w:sz w:val="28"/>
          <w:szCs w:val="24"/>
        </w:rPr>
      </w:pPr>
      <w:r w:rsidRPr="00950F3E">
        <w:rPr>
          <w:rFonts w:ascii="Times New Roman" w:eastAsia="Times New Roman" w:hAnsi="Times New Roman" w:cs="Times New Roman"/>
          <w:b/>
          <w:bCs/>
          <w:szCs w:val="24"/>
        </w:rPr>
        <w:t xml:space="preserve">Treatment is ineffective against the </w:t>
      </w:r>
      <w:proofErr w:type="spellStart"/>
      <w:r w:rsidRPr="00950F3E">
        <w:rPr>
          <w:rFonts w:ascii="Times New Roman" w:eastAsia="Times New Roman" w:hAnsi="Times New Roman" w:cs="Times New Roman"/>
          <w:b/>
          <w:bCs/>
          <w:szCs w:val="24"/>
        </w:rPr>
        <w:t>peracute</w:t>
      </w:r>
      <w:proofErr w:type="spellEnd"/>
      <w:r w:rsidRPr="00950F3E">
        <w:rPr>
          <w:rFonts w:ascii="Times New Roman" w:eastAsia="Times New Roman" w:hAnsi="Times New Roman" w:cs="Times New Roman"/>
          <w:b/>
          <w:bCs/>
          <w:szCs w:val="24"/>
        </w:rPr>
        <w:t xml:space="preserve"> and acute cases. However, if ante mortem diagnosis is made one should attempt the use of 50 ml of specific </w:t>
      </w:r>
      <w:proofErr w:type="spellStart"/>
      <w:r w:rsidRPr="00950F3E">
        <w:rPr>
          <w:rFonts w:ascii="Times New Roman" w:eastAsia="Times New Roman" w:hAnsi="Times New Roman" w:cs="Times New Roman"/>
          <w:b/>
          <w:bCs/>
          <w:szCs w:val="24"/>
        </w:rPr>
        <w:t>hyperimmune</w:t>
      </w:r>
      <w:proofErr w:type="spellEnd"/>
      <w:r w:rsidRPr="00950F3E">
        <w:rPr>
          <w:rFonts w:ascii="Times New Roman" w:eastAsia="Times New Roman" w:hAnsi="Times New Roman" w:cs="Times New Roman"/>
          <w:b/>
          <w:bCs/>
          <w:szCs w:val="24"/>
        </w:rPr>
        <w:t xml:space="preserve"> serum intravenously every 4 to 8 hours</w:t>
      </w:r>
      <w:r w:rsidRPr="00950F3E">
        <w:rPr>
          <w:rFonts w:ascii="Times New Roman" w:eastAsia="Times New Roman" w:hAnsi="Times New Roman" w:cs="Times New Roman"/>
          <w:b/>
          <w:bCs/>
          <w:szCs w:val="24"/>
        </w:rPr>
        <w:br/>
        <w:t xml:space="preserve">in the valuable animal. In the </w:t>
      </w:r>
      <w:proofErr w:type="spellStart"/>
      <w:r w:rsidRPr="00950F3E">
        <w:rPr>
          <w:rFonts w:ascii="Times New Roman" w:eastAsia="Times New Roman" w:hAnsi="Times New Roman" w:cs="Times New Roman"/>
          <w:b/>
          <w:bCs/>
          <w:szCs w:val="24"/>
        </w:rPr>
        <w:t>subacute</w:t>
      </w:r>
      <w:proofErr w:type="spellEnd"/>
      <w:r w:rsidRPr="00950F3E">
        <w:rPr>
          <w:rFonts w:ascii="Times New Roman" w:eastAsia="Times New Roman" w:hAnsi="Times New Roman" w:cs="Times New Roman"/>
          <w:b/>
          <w:bCs/>
          <w:szCs w:val="24"/>
        </w:rPr>
        <w:t xml:space="preserve"> and chronic case, antitoxin along with Tetracycline orally at the rate of 5-10 mg/lb (11 to 22 mg/kg) bodyweight will usually effect a cure. </w:t>
      </w:r>
      <w:r w:rsidRPr="00950F3E">
        <w:rPr>
          <w:rFonts w:ascii="Times New Roman" w:eastAsia="Times New Roman" w:hAnsi="Times New Roman" w:cs="Times New Roman"/>
          <w:b/>
          <w:bCs/>
          <w:szCs w:val="24"/>
        </w:rPr>
        <w:br/>
      </w:r>
    </w:p>
    <w:p w:rsidR="00950F3E" w:rsidRDefault="00950F3E" w:rsidP="00950F3E">
      <w:pPr>
        <w:rPr>
          <w:rFonts w:ascii="Times New Roman" w:eastAsia="Times New Roman" w:hAnsi="Times New Roman" w:cs="Times New Roman"/>
          <w:b/>
          <w:bCs/>
          <w:color w:val="000000" w:themeColor="text1"/>
          <w:sz w:val="16"/>
          <w:szCs w:val="24"/>
        </w:rPr>
      </w:pPr>
      <w:r>
        <w:rPr>
          <w:rFonts w:ascii="Times New Roman" w:eastAsia="Times New Roman" w:hAnsi="Times New Roman" w:cs="Times New Roman"/>
          <w:b/>
          <w:bCs/>
          <w:color w:val="000000" w:themeColor="text1"/>
          <w:sz w:val="16"/>
          <w:szCs w:val="24"/>
        </w:rPr>
        <w:t xml:space="preserve">breeder treatment </w:t>
      </w:r>
    </w:p>
    <w:p w:rsidR="00950F3E" w:rsidRPr="00950F3E" w:rsidRDefault="00950F3E" w:rsidP="00950F3E">
      <w:pPr>
        <w:rPr>
          <w:rFonts w:ascii="Times New Roman" w:eastAsia="Times New Roman" w:hAnsi="Times New Roman" w:cs="Times New Roman"/>
          <w:b/>
          <w:bCs/>
          <w:color w:val="000000" w:themeColor="text1"/>
          <w:sz w:val="16"/>
          <w:szCs w:val="24"/>
        </w:rPr>
      </w:pPr>
      <w:r w:rsidRPr="00950F3E">
        <w:rPr>
          <w:rFonts w:ascii="Times New Roman" w:eastAsia="Times New Roman" w:hAnsi="Times New Roman" w:cs="Times New Roman"/>
          <w:b/>
          <w:bCs/>
          <w:color w:val="000000" w:themeColor="text1"/>
          <w:sz w:val="16"/>
          <w:szCs w:val="24"/>
        </w:rPr>
        <w:t xml:space="preserve">For a baby kid,  treat with 5cc CD antitoxin SQ, 5cc oral penicillin (the long acting) 5cc SQ penicillin, 15cc </w:t>
      </w:r>
      <w:proofErr w:type="spellStart"/>
      <w:r w:rsidRPr="00950F3E">
        <w:rPr>
          <w:rFonts w:ascii="Times New Roman" w:eastAsia="Times New Roman" w:hAnsi="Times New Roman" w:cs="Times New Roman"/>
          <w:b/>
          <w:bCs/>
          <w:color w:val="000000" w:themeColor="text1"/>
          <w:sz w:val="16"/>
          <w:szCs w:val="24"/>
        </w:rPr>
        <w:t>Pepto</w:t>
      </w:r>
      <w:proofErr w:type="spellEnd"/>
      <w:r w:rsidRPr="00950F3E">
        <w:rPr>
          <w:rFonts w:ascii="Times New Roman" w:eastAsia="Times New Roman" w:hAnsi="Times New Roman" w:cs="Times New Roman"/>
          <w:b/>
          <w:bCs/>
          <w:color w:val="000000" w:themeColor="text1"/>
          <w:sz w:val="16"/>
          <w:szCs w:val="24"/>
        </w:rPr>
        <w:t xml:space="preserve"> </w:t>
      </w:r>
      <w:proofErr w:type="spellStart"/>
      <w:r w:rsidRPr="00950F3E">
        <w:rPr>
          <w:rFonts w:ascii="Times New Roman" w:eastAsia="Times New Roman" w:hAnsi="Times New Roman" w:cs="Times New Roman"/>
          <w:b/>
          <w:bCs/>
          <w:color w:val="000000" w:themeColor="text1"/>
          <w:sz w:val="16"/>
          <w:szCs w:val="24"/>
        </w:rPr>
        <w:t>Bismol</w:t>
      </w:r>
      <w:proofErr w:type="spellEnd"/>
      <w:r w:rsidRPr="00950F3E">
        <w:rPr>
          <w:rFonts w:ascii="Times New Roman" w:eastAsia="Times New Roman" w:hAnsi="Times New Roman" w:cs="Times New Roman"/>
          <w:b/>
          <w:bCs/>
          <w:color w:val="000000" w:themeColor="text1"/>
          <w:sz w:val="16"/>
          <w:szCs w:val="24"/>
        </w:rPr>
        <w:t xml:space="preserve"> orally. If the kid is in acute pain, you can give .15cc of </w:t>
      </w:r>
      <w:proofErr w:type="spellStart"/>
      <w:r w:rsidRPr="00950F3E">
        <w:rPr>
          <w:rFonts w:ascii="Times New Roman" w:eastAsia="Times New Roman" w:hAnsi="Times New Roman" w:cs="Times New Roman"/>
          <w:b/>
          <w:bCs/>
          <w:color w:val="000000" w:themeColor="text1"/>
          <w:sz w:val="16"/>
          <w:szCs w:val="24"/>
        </w:rPr>
        <w:t>Banamine</w:t>
      </w:r>
      <w:proofErr w:type="spellEnd"/>
      <w:r w:rsidRPr="00950F3E">
        <w:rPr>
          <w:rFonts w:ascii="Times New Roman" w:eastAsia="Times New Roman" w:hAnsi="Times New Roman" w:cs="Times New Roman"/>
          <w:b/>
          <w:bCs/>
          <w:color w:val="000000" w:themeColor="text1"/>
          <w:sz w:val="16"/>
          <w:szCs w:val="24"/>
        </w:rPr>
        <w:t xml:space="preserve"> and this will also prevent  damage to the kidneys and Liver by toxins. </w:t>
      </w:r>
      <w:proofErr w:type="spellStart"/>
      <w:r w:rsidRPr="00950F3E">
        <w:rPr>
          <w:rFonts w:ascii="Times New Roman" w:eastAsia="Times New Roman" w:hAnsi="Times New Roman" w:cs="Times New Roman"/>
          <w:b/>
          <w:bCs/>
          <w:color w:val="000000" w:themeColor="text1"/>
          <w:sz w:val="16"/>
          <w:szCs w:val="24"/>
        </w:rPr>
        <w:t>Clostridial</w:t>
      </w:r>
      <w:proofErr w:type="spellEnd"/>
      <w:r w:rsidRPr="00950F3E">
        <w:rPr>
          <w:rFonts w:ascii="Times New Roman" w:eastAsia="Times New Roman" w:hAnsi="Times New Roman" w:cs="Times New Roman"/>
          <w:b/>
          <w:bCs/>
          <w:color w:val="000000" w:themeColor="text1"/>
          <w:sz w:val="16"/>
          <w:szCs w:val="24"/>
        </w:rPr>
        <w:t xml:space="preserve"> bacteria growing in the gut are killed topically by the penicillin, which is the drug of  choice for the species, </w:t>
      </w:r>
      <w:proofErr w:type="spellStart"/>
      <w:r w:rsidRPr="00950F3E">
        <w:rPr>
          <w:rFonts w:ascii="Times New Roman" w:eastAsia="Times New Roman" w:hAnsi="Times New Roman" w:cs="Times New Roman"/>
          <w:b/>
          <w:bCs/>
          <w:color w:val="000000" w:themeColor="text1"/>
          <w:sz w:val="16"/>
          <w:szCs w:val="24"/>
        </w:rPr>
        <w:t>Pepto</w:t>
      </w:r>
      <w:proofErr w:type="spellEnd"/>
      <w:r w:rsidRPr="00950F3E">
        <w:rPr>
          <w:rFonts w:ascii="Times New Roman" w:eastAsia="Times New Roman" w:hAnsi="Times New Roman" w:cs="Times New Roman"/>
          <w:b/>
          <w:bCs/>
          <w:color w:val="000000" w:themeColor="text1"/>
          <w:sz w:val="16"/>
          <w:szCs w:val="24"/>
        </w:rPr>
        <w:t xml:space="preserve"> is antacid, anti gas, and reduces pain. Usually give 500mg of thiamin orally also. You must treat the kid for  two days, and allow it to nurse if it wants to. On day three, give  only the penicillin, and CD antitoxin, and Penicillin SQ, and Calf Pac  the kid. </w:t>
      </w:r>
    </w:p>
    <w:p w:rsidR="00950F3E" w:rsidRPr="00950F3E" w:rsidRDefault="00950F3E" w:rsidP="00950F3E">
      <w:pPr>
        <w:spacing w:before="100" w:beforeAutospacing="1" w:after="100" w:afterAutospacing="1" w:line="240" w:lineRule="auto"/>
        <w:rPr>
          <w:rFonts w:ascii="Times New Roman" w:eastAsia="Times New Roman" w:hAnsi="Times New Roman" w:cs="Times New Roman"/>
          <w:color w:val="000000" w:themeColor="text1"/>
          <w:sz w:val="16"/>
          <w:szCs w:val="24"/>
        </w:rPr>
      </w:pPr>
      <w:r w:rsidRPr="00950F3E">
        <w:rPr>
          <w:rFonts w:ascii="Times New Roman" w:eastAsia="Times New Roman" w:hAnsi="Times New Roman" w:cs="Times New Roman"/>
          <w:b/>
          <w:bCs/>
          <w:color w:val="000000" w:themeColor="text1"/>
          <w:sz w:val="16"/>
          <w:szCs w:val="24"/>
        </w:rPr>
        <w:t xml:space="preserve">-----From </w:t>
      </w:r>
      <w:proofErr w:type="spellStart"/>
      <w:r w:rsidRPr="00950F3E">
        <w:rPr>
          <w:rFonts w:ascii="Times New Roman" w:eastAsia="Times New Roman" w:hAnsi="Times New Roman" w:cs="Times New Roman"/>
          <w:b/>
          <w:bCs/>
          <w:color w:val="000000" w:themeColor="text1"/>
          <w:sz w:val="16"/>
          <w:szCs w:val="24"/>
        </w:rPr>
        <w:t>Coni</w:t>
      </w:r>
      <w:proofErr w:type="spellEnd"/>
      <w:r w:rsidRPr="00950F3E">
        <w:rPr>
          <w:rFonts w:ascii="Times New Roman" w:eastAsia="Times New Roman" w:hAnsi="Times New Roman" w:cs="Times New Roman"/>
          <w:b/>
          <w:bCs/>
          <w:color w:val="000000" w:themeColor="text1"/>
          <w:sz w:val="16"/>
          <w:szCs w:val="24"/>
        </w:rPr>
        <w:t xml:space="preserve"> Ross of CR Ranch.--</w:t>
      </w:r>
    </w:p>
    <w:p w:rsidR="00950F3E" w:rsidRDefault="00950F3E" w:rsidP="00950F3E">
      <w:pPr>
        <w:spacing w:before="100" w:beforeAutospacing="1" w:after="100" w:afterAutospacing="1" w:line="240" w:lineRule="auto"/>
        <w:jc w:val="center"/>
        <w:rPr>
          <w:rFonts w:ascii="Times New Roman" w:eastAsia="Times New Roman" w:hAnsi="Times New Roman" w:cs="Times New Roman"/>
          <w:b/>
          <w:bCs/>
          <w:sz w:val="24"/>
          <w:szCs w:val="24"/>
        </w:rPr>
      </w:pPr>
    </w:p>
    <w:p w:rsidR="00950F3E" w:rsidRPr="00950F3E" w:rsidRDefault="00950F3E" w:rsidP="00950F3E">
      <w:pPr>
        <w:spacing w:before="100" w:beforeAutospacing="1" w:after="100" w:afterAutospacing="1" w:line="240" w:lineRule="auto"/>
        <w:jc w:val="center"/>
        <w:rPr>
          <w:rFonts w:ascii="Times New Roman" w:eastAsia="Times New Roman" w:hAnsi="Times New Roman" w:cs="Times New Roman"/>
          <w:sz w:val="24"/>
          <w:szCs w:val="24"/>
        </w:rPr>
      </w:pPr>
      <w:r w:rsidRPr="00950F3E">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z w:val="24"/>
          <w:szCs w:val="24"/>
        </w:rPr>
        <w:t>National Dairy Database (1992</w:t>
      </w:r>
      <w:r>
        <w:rPr>
          <w:rFonts w:ascii="Times New Roman" w:eastAsia="Times New Roman" w:hAnsi="Times New Roman" w:cs="Times New Roman"/>
          <w:b/>
          <w:bCs/>
          <w:sz w:val="24"/>
          <w:szCs w:val="24"/>
        </w:rPr>
        <w:br/>
      </w:r>
      <w:r w:rsidRPr="00950F3E">
        <w:rPr>
          <w:rFonts w:ascii="Times New Roman" w:eastAsia="Times New Roman" w:hAnsi="Times New Roman" w:cs="Times New Roman"/>
          <w:b/>
          <w:bCs/>
          <w:sz w:val="24"/>
          <w:szCs w:val="24"/>
        </w:rPr>
        <w:t>TITLE;ENTEROTOXEMIA</w:t>
      </w:r>
      <w:r w:rsidRPr="00950F3E">
        <w:rPr>
          <w:rFonts w:ascii="Times New Roman" w:eastAsia="Times New Roman" w:hAnsi="Times New Roman" w:cs="Times New Roman"/>
          <w:b/>
          <w:bCs/>
          <w:sz w:val="24"/>
          <w:szCs w:val="24"/>
        </w:rPr>
        <w:br/>
        <w:t>COLLECTION;GOAT HANDBOOK</w:t>
      </w:r>
      <w:r w:rsidRPr="00950F3E">
        <w:rPr>
          <w:rFonts w:ascii="Times New Roman" w:eastAsia="Times New Roman" w:hAnsi="Times New Roman" w:cs="Times New Roman"/>
          <w:b/>
          <w:bCs/>
          <w:sz w:val="24"/>
          <w:szCs w:val="24"/>
        </w:rPr>
        <w:br/>
        <w:t> </w:t>
      </w:r>
      <w:proofErr w:type="spellStart"/>
      <w:r w:rsidRPr="00950F3E">
        <w:rPr>
          <w:rFonts w:ascii="Times New Roman" w:eastAsia="Times New Roman" w:hAnsi="Times New Roman" w:cs="Times New Roman"/>
          <w:b/>
          <w:bCs/>
          <w:sz w:val="24"/>
          <w:szCs w:val="24"/>
        </w:rPr>
        <w:t>ORIGIN;United</w:t>
      </w:r>
      <w:proofErr w:type="spellEnd"/>
      <w:r w:rsidRPr="00950F3E">
        <w:rPr>
          <w:rFonts w:ascii="Times New Roman" w:eastAsia="Times New Roman" w:hAnsi="Times New Roman" w:cs="Times New Roman"/>
          <w:b/>
          <w:bCs/>
          <w:sz w:val="24"/>
          <w:szCs w:val="24"/>
        </w:rPr>
        <w:t xml:space="preserve"> States</w:t>
      </w:r>
      <w:r w:rsidRPr="00950F3E">
        <w:rPr>
          <w:rFonts w:ascii="Times New Roman" w:eastAsia="Times New Roman" w:hAnsi="Times New Roman" w:cs="Times New Roman"/>
          <w:b/>
          <w:bCs/>
          <w:sz w:val="24"/>
          <w:szCs w:val="24"/>
        </w:rPr>
        <w:br/>
        <w:t> </w:t>
      </w:r>
      <w:proofErr w:type="spellStart"/>
      <w:r w:rsidRPr="00950F3E">
        <w:rPr>
          <w:rFonts w:ascii="Times New Roman" w:eastAsia="Times New Roman" w:hAnsi="Times New Roman" w:cs="Times New Roman"/>
          <w:b/>
          <w:bCs/>
          <w:sz w:val="24"/>
          <w:szCs w:val="24"/>
        </w:rPr>
        <w:t>DATE_INCLUDED;June</w:t>
      </w:r>
      <w:proofErr w:type="spellEnd"/>
      <w:r w:rsidRPr="00950F3E">
        <w:rPr>
          <w:rFonts w:ascii="Times New Roman" w:eastAsia="Times New Roman" w:hAnsi="Times New Roman" w:cs="Times New Roman"/>
          <w:b/>
          <w:bCs/>
          <w:sz w:val="24"/>
          <w:szCs w:val="24"/>
        </w:rPr>
        <w:t xml:space="preserve"> 1992</w:t>
      </w:r>
    </w:p>
    <w:p w:rsidR="003162B7" w:rsidRDefault="003162B7"/>
    <w:sectPr w:rsidR="003162B7" w:rsidSect="003162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50F3E"/>
    <w:rsid w:val="003162B7"/>
    <w:rsid w:val="00950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F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655182">
      <w:bodyDiv w:val="1"/>
      <w:marLeft w:val="0"/>
      <w:marRight w:val="0"/>
      <w:marTop w:val="0"/>
      <w:marBottom w:val="0"/>
      <w:divBdr>
        <w:top w:val="none" w:sz="0" w:space="0" w:color="auto"/>
        <w:left w:val="none" w:sz="0" w:space="0" w:color="auto"/>
        <w:bottom w:val="none" w:sz="0" w:space="0" w:color="auto"/>
        <w:right w:val="none" w:sz="0" w:space="0" w:color="auto"/>
      </w:divBdr>
      <w:divsChild>
        <w:div w:id="565066062">
          <w:marLeft w:val="0"/>
          <w:marRight w:val="0"/>
          <w:marTop w:val="0"/>
          <w:marBottom w:val="0"/>
          <w:divBdr>
            <w:top w:val="none" w:sz="0" w:space="0" w:color="auto"/>
            <w:left w:val="none" w:sz="0" w:space="0" w:color="auto"/>
            <w:bottom w:val="none" w:sz="0" w:space="0" w:color="auto"/>
            <w:right w:val="none" w:sz="0" w:space="0" w:color="auto"/>
          </w:divBdr>
        </w:div>
      </w:divsChild>
    </w:div>
    <w:div w:id="1157452355">
      <w:bodyDiv w:val="1"/>
      <w:marLeft w:val="0"/>
      <w:marRight w:val="0"/>
      <w:marTop w:val="0"/>
      <w:marBottom w:val="0"/>
      <w:divBdr>
        <w:top w:val="none" w:sz="0" w:space="0" w:color="auto"/>
        <w:left w:val="none" w:sz="0" w:space="0" w:color="auto"/>
        <w:bottom w:val="none" w:sz="0" w:space="0" w:color="auto"/>
        <w:right w:val="none" w:sz="0" w:space="0" w:color="auto"/>
      </w:divBdr>
      <w:divsChild>
        <w:div w:id="338701437">
          <w:marLeft w:val="0"/>
          <w:marRight w:val="0"/>
          <w:marTop w:val="0"/>
          <w:marBottom w:val="0"/>
          <w:divBdr>
            <w:top w:val="none" w:sz="0" w:space="0" w:color="auto"/>
            <w:left w:val="none" w:sz="0" w:space="0" w:color="auto"/>
            <w:bottom w:val="none" w:sz="0" w:space="0" w:color="auto"/>
            <w:right w:val="none" w:sz="0" w:space="0" w:color="auto"/>
          </w:divBdr>
        </w:div>
      </w:divsChild>
    </w:div>
    <w:div w:id="1530141274">
      <w:bodyDiv w:val="1"/>
      <w:marLeft w:val="0"/>
      <w:marRight w:val="0"/>
      <w:marTop w:val="0"/>
      <w:marBottom w:val="0"/>
      <w:divBdr>
        <w:top w:val="none" w:sz="0" w:space="0" w:color="auto"/>
        <w:left w:val="none" w:sz="0" w:space="0" w:color="auto"/>
        <w:bottom w:val="none" w:sz="0" w:space="0" w:color="auto"/>
        <w:right w:val="none" w:sz="0" w:space="0" w:color="auto"/>
      </w:divBdr>
      <w:divsChild>
        <w:div w:id="1962416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1311</Words>
  <Characters>7478</Characters>
  <Application>Microsoft Office Word</Application>
  <DocSecurity>0</DocSecurity>
  <Lines>62</Lines>
  <Paragraphs>17</Paragraphs>
  <ScaleCrop>false</ScaleCrop>
  <Company>Grizli777</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2012-09-20T00:29:00Z</dcterms:created>
  <dcterms:modified xsi:type="dcterms:W3CDTF">2012-09-20T00:35:00Z</dcterms:modified>
</cp:coreProperties>
</file>