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-15" w:type="dxa"/>
        <w:tblLook w:val="04A0"/>
      </w:tblPr>
      <w:tblGrid>
        <w:gridCol w:w="4020"/>
        <w:gridCol w:w="3720"/>
        <w:gridCol w:w="3980"/>
      </w:tblGrid>
      <w:tr w:rsidR="006B7722" w:rsidRPr="006B7722" w:rsidTr="006B7722">
        <w:trPr>
          <w:trHeight w:val="5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items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dosage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comments 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alumina shield spray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AMMONIUM CHLORIDE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 complex inject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1cc/50#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 complex paste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baking soda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banamine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RX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1cc/100#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Baycox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1cc/5# one time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Benadryl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Human dosages apply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bloat release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blood tube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blukote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spray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Bo-Se   RX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1CC/30#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bottles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CDT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Toxoid</w:t>
            </w:r>
            <w:proofErr w:type="spellEnd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CMPK </w:t>
            </w: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Injectable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RX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60cc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to </w:t>
            </w: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bdy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temp. Inject 30cc in 2 places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colustrum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gel or treated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Copper Oxide Rods (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Copasure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 gram per 22lbs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Corid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9.6% solution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1.25cc per 5lbs of body weight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Do not dilute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Corid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Powder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1.1 grams per 10lbs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Mix </w:t>
            </w: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msurd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dose with water &amp; drench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cydectin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drench for sheep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5CC/22#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cydectin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pour on for cattle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1CC/22#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Cystorelin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RX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Pr="006B7722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1cc standing heat ,1cc 24 hours later </w:t>
              </w:r>
              <w:proofErr w:type="spellStart"/>
              <w:r w:rsidRPr="006B7722">
                <w:rPr>
                  <w:rFonts w:ascii="Calibri" w:eastAsia="Times New Roman" w:hAnsi="Calibri" w:cs="Times New Roman"/>
                  <w:color w:val="0000FF"/>
                  <w:u w:val="single"/>
                </w:rPr>
                <w:t>im</w:t>
              </w:r>
              <w:proofErr w:type="spellEnd"/>
            </w:hyperlink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dexamethazone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RX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1to2mg /20# , for inducing 5cc per doe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check strength on bottle mg /cc //</w:t>
            </w: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</w:t>
            </w:r>
            <w:proofErr w:type="spellEnd"/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DEXTROSE 50%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methox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12.5%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3.5cc/5#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methox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powder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1g/10#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Di-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Methox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40%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Injectable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PrVtion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1CC/5# DAY 1 THEN 4X DAYS 1CC/10#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Sulfadimethoxine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can be sold under other brand names.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Di-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Methox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40%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Injectable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TrMnt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5 DAYS 1CC/5#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drench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Duramycin72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3cc per 100lbs x 5 days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electro gel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electrolytes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equimax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paste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double the horse dosage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feeding tube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first arrival paste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footroot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ringworm spray pink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gloves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good medical tape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IODINE 7%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iron paste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2CC PER ADULT WEEKLY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Ivermectin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1%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injectable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1cc per 30lbs orally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Ivermectin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Plus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Injectable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 per 30lbs orally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jeffers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ivermectin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paste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double the horse dosage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jump start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 200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lactated ringers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LOOSE MINERALS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FREE CHOICE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lute RX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2CC//IM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mother up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MSO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needles 20"-22"-24" x1"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neomycin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NFZ PUFFER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nich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quick start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nipples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nuflor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RX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3CC/100# X 5 DAYS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oxytocin</w:t>
            </w:r>
            <w:proofErr w:type="spellEnd"/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RX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.5-1CC IM /DOE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CERVIX MUST STILL BE OPEN 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pepto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bismo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PIRSUE RX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TUBE/EACH SIDE OF UDDER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REPEAT EVERY 12 TO 24 HOURS X3-5 DAYS 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powdered sugar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pro bios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prohibit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2CC/100# CON MIX OF THE PACK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pvc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pipe 1"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pvc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pipe 1.5"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pvcpipe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python dust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Quest Gel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 per 100lbs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Replamin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Plus Gel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5cc per adult goat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Safeguard Liquid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1CC/10#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scour halt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1CC/10#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selenium and e gel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stop powder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super glue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syringes 3cc-6cc-12cc- 2oz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Terramycin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® Eye Ointment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Tetanus Antitoxin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thermometer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Today Udder Infusion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Tomorrow Udder Infusion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towels clothes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ToxiBan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charcoal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tylan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Types C &amp; D Antitoxin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10-15cc for adults repeat /12 hours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kids half of that 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Valbazen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1CC/10#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Vetericyn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Animal Ophthalmic Gel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Vetericyn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Pinkeye Spray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vitamin a d e b12 gel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ASL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722" w:rsidRPr="006B7722" w:rsidTr="006B7722">
        <w:trPr>
          <w:trHeight w:val="3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Zimectrin</w:t>
            </w:r>
            <w:proofErr w:type="spellEnd"/>
            <w:r w:rsidRPr="006B77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Gold Paste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</w:rPr>
              <w:t>1cc per 40lbs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22" w:rsidRPr="006B7722" w:rsidRDefault="006B7722" w:rsidP="006B7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B77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23947" w:rsidRDefault="00B23947"/>
    <w:sectPr w:rsidR="00B23947" w:rsidSect="00B2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6B7722"/>
    <w:rsid w:val="006B7722"/>
    <w:rsid w:val="00B2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cc@standing%20heat%20,1cc%2024%20hours%20later%20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samssm</dc:creator>
  <cp:lastModifiedBy>samssm</cp:lastModifiedBy>
  <cp:revision>1</cp:revision>
  <cp:lastPrinted>2013-07-24T03:33:00Z</cp:lastPrinted>
  <dcterms:created xsi:type="dcterms:W3CDTF">2013-07-24T03:32:00Z</dcterms:created>
  <dcterms:modified xsi:type="dcterms:W3CDTF">2013-07-24T03:33:00Z</dcterms:modified>
</cp:coreProperties>
</file>